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02" w:rsidRPr="000F241F" w:rsidRDefault="00C21002" w:rsidP="00C21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F241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НЕДВИГОВСКОГО СЕЛЬСКОГО ПОСЕЛЕНИЯ</w:t>
      </w:r>
    </w:p>
    <w:p w:rsidR="00C21002" w:rsidRPr="000F241F" w:rsidRDefault="00C21002" w:rsidP="00C21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21002" w:rsidRPr="000F241F" w:rsidTr="00411F3C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C21002" w:rsidRPr="000F241F" w:rsidRDefault="00C21002" w:rsidP="00411F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21002" w:rsidRPr="000F241F" w:rsidRDefault="00C21002" w:rsidP="00C21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41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21002" w:rsidRPr="000F241F" w:rsidRDefault="00C21002" w:rsidP="00C21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1002" w:rsidRPr="000F241F" w:rsidRDefault="002205C5" w:rsidP="00C21002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36A0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36A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  <w:r w:rsidR="00C21002" w:rsidRPr="000F24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10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1002" w:rsidRPr="000F24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2100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21002" w:rsidRPr="000F24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№ </w:t>
      </w:r>
      <w:r w:rsidR="00274669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="00C21002" w:rsidRPr="000F24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х. Недвиговка</w:t>
      </w:r>
    </w:p>
    <w:p w:rsidR="00CF26BD" w:rsidRPr="008E506F" w:rsidRDefault="00CF26BD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2E8" w:rsidRPr="00C21002" w:rsidRDefault="001C60FE" w:rsidP="00C210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002">
        <w:rPr>
          <w:rFonts w:ascii="Times New Roman" w:hAnsi="Times New Roman" w:cs="Times New Roman"/>
          <w:sz w:val="28"/>
          <w:szCs w:val="28"/>
        </w:rPr>
        <w:t>Об утверждении результатов оценки</w:t>
      </w:r>
      <w:r w:rsidR="00C21002">
        <w:rPr>
          <w:rFonts w:ascii="Times New Roman" w:hAnsi="Times New Roman" w:cs="Times New Roman"/>
          <w:sz w:val="28"/>
          <w:szCs w:val="28"/>
        </w:rPr>
        <w:t xml:space="preserve"> </w:t>
      </w:r>
      <w:r w:rsidRPr="00C21002">
        <w:rPr>
          <w:rFonts w:ascii="Times New Roman" w:hAnsi="Times New Roman" w:cs="Times New Roman"/>
          <w:sz w:val="28"/>
          <w:szCs w:val="28"/>
        </w:rPr>
        <w:t>эффективности налоговых льгот,</w:t>
      </w:r>
    </w:p>
    <w:p w:rsidR="004002E8" w:rsidRPr="00C21002" w:rsidRDefault="001C60FE" w:rsidP="00C210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002">
        <w:rPr>
          <w:rFonts w:ascii="Times New Roman" w:hAnsi="Times New Roman" w:cs="Times New Roman"/>
          <w:sz w:val="28"/>
          <w:szCs w:val="28"/>
        </w:rPr>
        <w:t>установленных</w:t>
      </w:r>
      <w:r w:rsidR="004002E8" w:rsidRPr="00C21002">
        <w:rPr>
          <w:rFonts w:ascii="Times New Roman" w:hAnsi="Times New Roman" w:cs="Times New Roman"/>
          <w:sz w:val="28"/>
          <w:szCs w:val="28"/>
        </w:rPr>
        <w:t xml:space="preserve"> </w:t>
      </w:r>
      <w:r w:rsidRPr="00C21002">
        <w:rPr>
          <w:rFonts w:ascii="Times New Roman" w:hAnsi="Times New Roman" w:cs="Times New Roman"/>
          <w:sz w:val="28"/>
          <w:szCs w:val="28"/>
        </w:rPr>
        <w:t>нормативными</w:t>
      </w:r>
      <w:r w:rsidR="00C21002">
        <w:rPr>
          <w:rFonts w:ascii="Times New Roman" w:hAnsi="Times New Roman" w:cs="Times New Roman"/>
          <w:sz w:val="28"/>
          <w:szCs w:val="28"/>
        </w:rPr>
        <w:t xml:space="preserve"> </w:t>
      </w:r>
      <w:r w:rsidRPr="00C21002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56445" w:rsidRPr="00C21002">
        <w:rPr>
          <w:rFonts w:ascii="Times New Roman" w:hAnsi="Times New Roman" w:cs="Times New Roman"/>
          <w:sz w:val="28"/>
          <w:szCs w:val="28"/>
        </w:rPr>
        <w:t>Недвиговского</w:t>
      </w:r>
    </w:p>
    <w:p w:rsidR="001C60FE" w:rsidRPr="00C21002" w:rsidRDefault="001C60FE" w:rsidP="00C2100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00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E506F" w:rsidRPr="008E506F" w:rsidRDefault="008E506F" w:rsidP="008E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06F" w:rsidRPr="001C60FE" w:rsidRDefault="00E56445" w:rsidP="001C6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</w:t>
      </w:r>
      <w:r w:rsidR="008D38CB">
        <w:rPr>
          <w:rFonts w:ascii="Times New Roman" w:eastAsia="Calibri" w:hAnsi="Times New Roman" w:cs="Times New Roman"/>
          <w:sz w:val="28"/>
          <w:szCs w:val="28"/>
        </w:rPr>
        <w:t xml:space="preserve">174.3 Бюджетного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C21002">
        <w:rPr>
          <w:rFonts w:ascii="Times New Roman" w:eastAsia="Calibri" w:hAnsi="Times New Roman" w:cs="Times New Roman"/>
          <w:sz w:val="28"/>
          <w:szCs w:val="28"/>
        </w:rPr>
        <w:t>п</w:t>
      </w:r>
      <w:r w:rsidR="008D38CB">
        <w:rPr>
          <w:rFonts w:ascii="Times New Roman" w:eastAsia="Calibri" w:hAnsi="Times New Roman" w:cs="Times New Roman"/>
          <w:sz w:val="28"/>
          <w:szCs w:val="28"/>
        </w:rPr>
        <w:t>остановления</w:t>
      </w:r>
      <w:r w:rsidR="00C211F0" w:rsidRPr="00C211F0">
        <w:rPr>
          <w:sz w:val="28"/>
          <w:szCs w:val="28"/>
        </w:rPr>
        <w:t xml:space="preserve"> </w:t>
      </w:r>
      <w:r w:rsidR="00C211F0" w:rsidRPr="00C211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C2F94">
        <w:rPr>
          <w:rFonts w:ascii="Times New Roman" w:hAnsi="Times New Roman" w:cs="Times New Roman"/>
          <w:sz w:val="28"/>
          <w:szCs w:val="28"/>
        </w:rPr>
        <w:t xml:space="preserve">Недвиговского </w:t>
      </w:r>
      <w:r w:rsidR="00C211F0" w:rsidRPr="00C211F0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>
        <w:rPr>
          <w:rFonts w:ascii="Times New Roman" w:hAnsi="Times New Roman" w:cs="Times New Roman"/>
          <w:sz w:val="28"/>
          <w:szCs w:val="28"/>
        </w:rPr>
        <w:t>07.11</w:t>
      </w:r>
      <w:r w:rsidR="00C211F0" w:rsidRPr="00C211F0">
        <w:rPr>
          <w:rFonts w:ascii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211F0" w:rsidRPr="00C211F0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Недвиговского сельского поселения</w:t>
      </w:r>
      <w:r w:rsidR="00C211F0" w:rsidRPr="00C211F0">
        <w:rPr>
          <w:rFonts w:ascii="Times New Roman" w:hAnsi="Times New Roman" w:cs="Times New Roman"/>
          <w:sz w:val="28"/>
          <w:szCs w:val="28"/>
        </w:rPr>
        <w:t>»</w:t>
      </w:r>
      <w:r w:rsidR="00C2100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«Недвиговское сельское поселение», Администрация Недвиговского сельского поселения</w:t>
      </w:r>
    </w:p>
    <w:p w:rsidR="0005256F" w:rsidRPr="008E506F" w:rsidRDefault="0005256F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06F" w:rsidRPr="008E506F" w:rsidRDefault="008E506F" w:rsidP="00C2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E506F" w:rsidRPr="008E506F" w:rsidRDefault="008E506F" w:rsidP="008E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FE" w:rsidRPr="001C60FE" w:rsidRDefault="001C60FE" w:rsidP="001C6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0FE">
        <w:rPr>
          <w:rFonts w:ascii="Times New Roman" w:eastAsia="Calibri" w:hAnsi="Times New Roman" w:cs="Times New Roman"/>
          <w:sz w:val="28"/>
          <w:szCs w:val="28"/>
        </w:rPr>
        <w:t>1. Утвердить результаты</w:t>
      </w:r>
      <w:hyperlink r:id="rId8" w:history="1"/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 оценки эффективности налоговых льгот, установленных нормативными правовыми актами </w:t>
      </w:r>
      <w:r w:rsidR="00E56445">
        <w:rPr>
          <w:rFonts w:ascii="Times New Roman" w:eastAsia="Calibri" w:hAnsi="Times New Roman" w:cs="Times New Roman"/>
          <w:sz w:val="28"/>
          <w:szCs w:val="28"/>
        </w:rPr>
        <w:t>Недвиговского</w:t>
      </w:r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Мясниковского района (приложение).</w:t>
      </w:r>
    </w:p>
    <w:p w:rsidR="001C60FE" w:rsidRPr="001C60FE" w:rsidRDefault="001C60FE" w:rsidP="001C6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2. Контроль за выполнением постановления возложить на начальника сектора экономики и финансов Администрации </w:t>
      </w:r>
      <w:r w:rsidR="00500512">
        <w:rPr>
          <w:rFonts w:ascii="Times New Roman" w:eastAsia="Calibri" w:hAnsi="Times New Roman" w:cs="Times New Roman"/>
          <w:sz w:val="28"/>
          <w:szCs w:val="28"/>
        </w:rPr>
        <w:t>Недвиговского</w:t>
      </w:r>
      <w:r w:rsidRPr="001C60F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500512">
        <w:rPr>
          <w:rFonts w:ascii="Times New Roman" w:eastAsia="Calibri" w:hAnsi="Times New Roman" w:cs="Times New Roman"/>
          <w:sz w:val="28"/>
          <w:szCs w:val="28"/>
        </w:rPr>
        <w:t>Т.Г.</w:t>
      </w:r>
      <w:r w:rsidR="00C210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512">
        <w:rPr>
          <w:rFonts w:ascii="Times New Roman" w:eastAsia="Calibri" w:hAnsi="Times New Roman" w:cs="Times New Roman"/>
          <w:sz w:val="28"/>
          <w:szCs w:val="28"/>
        </w:rPr>
        <w:t>Вакульчук</w:t>
      </w:r>
      <w:r w:rsidR="00544D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06F" w:rsidRPr="008E506F" w:rsidRDefault="008E506F" w:rsidP="008E50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06F" w:rsidRPr="008E506F" w:rsidRDefault="008E506F" w:rsidP="00D74F2E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891" w:rsidRDefault="00544D35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731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1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8E506F" w:rsidRDefault="00E56445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Недвиговского </w:t>
      </w:r>
      <w:r w:rsidR="008E506F" w:rsidRPr="008E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40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2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Е.Е.</w:t>
      </w:r>
      <w:r w:rsidR="00C21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Харахашян</w:t>
      </w:r>
    </w:p>
    <w:p w:rsidR="00C21002" w:rsidRDefault="00C210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21002" w:rsidRDefault="00C21002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002" w:rsidSect="00684B03">
          <w:pgSz w:w="11906" w:h="16838"/>
          <w:pgMar w:top="1134" w:right="851" w:bottom="567" w:left="1560" w:header="709" w:footer="709" w:gutter="0"/>
          <w:cols w:space="708"/>
          <w:docGrid w:linePitch="360"/>
        </w:sectPr>
      </w:pPr>
    </w:p>
    <w:p w:rsidR="001C60FE" w:rsidRDefault="003A07E7" w:rsidP="003A07E7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3A07E7" w:rsidRDefault="003A07E7" w:rsidP="003A07E7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Недвиговского</w:t>
      </w:r>
    </w:p>
    <w:p w:rsidR="003A07E7" w:rsidRDefault="003A07E7" w:rsidP="003A07E7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A07E7" w:rsidRDefault="003A07E7" w:rsidP="003A07E7">
      <w:pPr>
        <w:spacing w:after="0" w:line="240" w:lineRule="auto"/>
        <w:ind w:firstLine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3469B">
        <w:rPr>
          <w:rFonts w:ascii="Times New Roman" w:eastAsia="Times New Roman" w:hAnsi="Times New Roman" w:cs="Times New Roman"/>
          <w:sz w:val="28"/>
          <w:szCs w:val="28"/>
          <w:lang w:eastAsia="ru-RU"/>
        </w:rPr>
        <w:t>13.08</w:t>
      </w:r>
      <w:r w:rsidR="002205C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74669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</w:p>
    <w:tbl>
      <w:tblPr>
        <w:tblW w:w="16339" w:type="dxa"/>
        <w:tblLook w:val="04A0" w:firstRow="1" w:lastRow="0" w:firstColumn="1" w:lastColumn="0" w:noHBand="0" w:noVBand="1"/>
      </w:tblPr>
      <w:tblGrid>
        <w:gridCol w:w="1362"/>
        <w:gridCol w:w="1307"/>
        <w:gridCol w:w="1699"/>
        <w:gridCol w:w="1301"/>
        <w:gridCol w:w="1663"/>
        <w:gridCol w:w="1487"/>
        <w:gridCol w:w="1361"/>
        <w:gridCol w:w="1350"/>
        <w:gridCol w:w="1372"/>
        <w:gridCol w:w="1361"/>
        <w:gridCol w:w="1064"/>
        <w:gridCol w:w="88"/>
        <w:gridCol w:w="838"/>
        <w:gridCol w:w="86"/>
      </w:tblGrid>
      <w:tr w:rsidR="003A07E7" w:rsidRPr="003A07E7" w:rsidTr="003A07E7">
        <w:trPr>
          <w:trHeight w:val="816"/>
        </w:trPr>
        <w:tc>
          <w:tcPr>
            <w:tcW w:w="15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A1:K12"/>
            <w:bookmarkEnd w:id="1"/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Информация о результатах проведенной оценки налоговых расходов муниципальных образований, обусловленных льготами и пониженными ставками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земельному налог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у,                                                                                                                                                           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установленных на территории Недвиговского сельского поселения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              (наименование муниципального образования Ростовской области)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8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391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муниципального образования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(городского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округа, городского, сельского п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оселения)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№  действующего на территории решения по налогу 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(с учетом изменений)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Наименование категории налогоплательщиков, которым предоставлены налоговые льготы, а также понижены ставки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льготы (полное или частичное освобождение),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размер пониженной   ставки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расходов, обусловленных льготами, пониженными ставками,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итогам года, предшествующего отчетному 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(тыс. рублей)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налоговых расходов, обусловленных льготами, пониженными ставками,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итогам отчетного года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(тыс. рублей)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осуществления оценки налоговых расходов муниципального образования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Предложения по оптимизации налоговых льгот (отменить/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сохранить)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Интернет-ссылка, указывающая на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размещение результатов проведенной оценки на официальных сайтах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№ муниципального правового акта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 Методике проведения  оценки налоговых расходов МО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34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252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Недвиговское сельское поселение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Решение Собрания депутатов Недвиговского сельского поселения от 28.11.2023г. № 82 «О земельном налоге»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органы местного самоуправления, органы администрации, муниципальные автономные учреждения, муниципальный бюджетные учреждения и муниципальные казенные учреждения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полное освобождение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E3469B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E3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13.08.202</w:t>
            </w:r>
            <w:r w:rsid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сохранить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283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Недвиговское сельское поселение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Решение Собрания депутатов Недвиговского сельского поселения от 28.11.2023г. № 82 «О земельном налоге»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69B" w:rsidRDefault="00E3469B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3469B" w:rsidRPr="00E3469B" w:rsidRDefault="00E3469B" w:rsidP="003A0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инвалиды 1 и 2 групп,</w:t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 LINK </w:instrText>
            </w:r>
            <w:r w:rsidR="00EC6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Excel.Sheet.8 "\\\\BUHADM3\\!!!_depo\\9 Катя налоги\\Таблица оценка расходов категории льготников.xls" "земельный налог!R8C3" </w:instrText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\a \f 4 \h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 \* MERGEFORMAT </w:instrText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separate"/>
            </w:r>
          </w:p>
          <w:p w:rsidR="00E3469B" w:rsidRPr="00E3469B" w:rsidRDefault="00E3469B" w:rsidP="00E3469B">
            <w:pPr>
              <w:jc w:val="center"/>
            </w:pP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инвалиды с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 LINK </w:instrText>
            </w:r>
            <w:r w:rsidR="00EC6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Excel.Sheet.8 "\\\\BUHADM3\\!!!_depo\\9 Катя налоги\\Таблица оценка расходов категории льготников.xls" "земельный налог!R9C3" </w:instrText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\a \f 4 \h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 \* MERGEFORMAT </w:instrText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separate"/>
            </w:r>
            <w:r>
              <w:rPr>
                <w:sz w:val="16"/>
                <w:szCs w:val="16"/>
              </w:rPr>
              <w:t xml:space="preserve"> </w:t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ветераны и инвалиды ВОВ, ветераны и инвалиды боевых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 LINK </w:instrText>
            </w:r>
            <w:r w:rsidR="00EC6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Excel.Sheet.8 "\\\\BUHADM3\\!!!_depo\\9 Катя налоги\\Таблица оценка расходов категории льготников.xls" "земельный налог!R10C3"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\a \f 4 \h  \* MERGEFORMAT 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лица, имеющие право на получение социальной поддержки в соответствии с Законом РФ "О социальной защите граждан, подвергшихся воздействию радиации вследствие катастрофы на Чернобыльской АЭС"</w:t>
            </w:r>
          </w:p>
          <w:p w:rsidR="00E3469B" w:rsidRPr="00E3469B" w:rsidRDefault="00E3469B" w:rsidP="00E3469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end"/>
            </w:r>
          </w:p>
          <w:p w:rsidR="00E3469B" w:rsidRPr="00E3469B" w:rsidRDefault="00E3469B" w:rsidP="00E34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end"/>
            </w:r>
          </w:p>
          <w:p w:rsidR="003A07E7" w:rsidRPr="003A07E7" w:rsidRDefault="00E3469B" w:rsidP="00E3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полное освобождение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E3469B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13.08.2024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сохранить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3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30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86" w:type="dxa"/>
          <w:trHeight w:val="315"/>
        </w:trPr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69B" w:rsidRDefault="003A07E7" w:rsidP="003A07E7">
            <w:pPr>
              <w:spacing w:after="0" w:line="240" w:lineRule="auto"/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begin"/>
            </w:r>
            <w:r w:rsid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 LINK </w:instrText>
            </w:r>
            <w:r w:rsidR="00EC6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Excel.Sheet.8 "\\\\BUHADM3\\!!!_depo\\9 Катя налоги\\Таблица оценка расходов категории льготников.xls" "земельный налог!R11C5" </w:instrText>
            </w:r>
            <w:r w:rsid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instrText xml:space="preserve">\a \f 4 \h  \* MERGEFORMAT </w:instrText>
            </w:r>
            <w:r w:rsid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separate"/>
            </w:r>
          </w:p>
          <w:p w:rsidR="00E3469B" w:rsidRPr="00E3469B" w:rsidRDefault="00E3469B" w:rsidP="00E34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2898,6</w:t>
            </w:r>
          </w:p>
          <w:p w:rsidR="003A07E7" w:rsidRPr="003A07E7" w:rsidRDefault="00E3469B" w:rsidP="00E3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A07E7" w:rsidRDefault="003A07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94" w:type="dxa"/>
        <w:tblLook w:val="04A0" w:firstRow="1" w:lastRow="0" w:firstColumn="1" w:lastColumn="0" w:noHBand="0" w:noVBand="1"/>
      </w:tblPr>
      <w:tblGrid>
        <w:gridCol w:w="1361"/>
        <w:gridCol w:w="1260"/>
        <w:gridCol w:w="1698"/>
        <w:gridCol w:w="1389"/>
        <w:gridCol w:w="6"/>
        <w:gridCol w:w="1551"/>
        <w:gridCol w:w="6"/>
        <w:gridCol w:w="1474"/>
        <w:gridCol w:w="11"/>
        <w:gridCol w:w="1350"/>
        <w:gridCol w:w="1349"/>
        <w:gridCol w:w="1475"/>
        <w:gridCol w:w="1405"/>
        <w:gridCol w:w="1055"/>
        <w:gridCol w:w="9"/>
        <w:gridCol w:w="105"/>
        <w:gridCol w:w="480"/>
        <w:gridCol w:w="9"/>
        <w:gridCol w:w="101"/>
      </w:tblGrid>
      <w:tr w:rsidR="003A07E7" w:rsidRPr="003A07E7" w:rsidTr="003A07E7">
        <w:trPr>
          <w:trHeight w:val="815"/>
        </w:trPr>
        <w:tc>
          <w:tcPr>
            <w:tcW w:w="155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RANGE!A1:K14"/>
            <w:bookmarkEnd w:id="2"/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результатах проведенной оценки налоговых расходов муниципальных образований, обусловленных льготами и пониженными ставками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налогу на имущество физических лиц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                                                                                                                                                         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установленных на территории Недвиговского сельского поселения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              (наименование муниципального образования Ростовской области)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8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39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 муниципального образования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(городского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округа, городского, сельского п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оселения)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№  действующего на территории решения по налогу 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(с учетом изменений)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Наименование категории налогоплательщиков, которым предоставлены налоговые льготы, а также понижены ставки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льготы (полное или частичное освобождение),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размер пониженной   ставки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налоговых расходов, обусловленных льготами, пониженными ставками,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итогам года, предшествующего отчетному 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(тыс. рублей)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налоговых расходов, обусловленных льготами, пониженными ставками,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итогам отчетного года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(тыс. рублей)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осуществления оценки налоговых расходов муниципального образования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Предложения по оптимизации налоговых льгот (отменить/</w:t>
            </w: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сохранить)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Интернет-ссылка, указывающая на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размещение результатов проведенной оценки на официальных сайтах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и № муниципального правового акта о </w:t>
            </w:r>
            <w:r w:rsidRPr="003A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Методике проведения  оценки налоговых расходов МО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189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Недвиговское сельское поселение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Решение Собрания депутатов от 28.02.2024 №88 "О налоге на имущество физических лиц"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граждане, имеющие детей-инвалидов, совместно проживающих с ними до достижения возраста 16 лет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полное освобождение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E34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13.08.202</w:t>
            </w:r>
            <w:r w:rsid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сохранить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283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Недвиговское сельское поселение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Решение Собрания депутатов от 28.02.2024 №88 "О налоге на имущество физических лиц"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граждане, призванные на военную службу по мобилизации  в ВС РФ, а также заключившие контракт  или контракт от пребывании в добровольческом формировании, а также их супруга, несовершеннолетние дети и родители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полное освобождение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E34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13.08.202</w:t>
            </w:r>
            <w:r w:rsidR="00E34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сохранить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1"/>
          <w:wAfter w:w="101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A07E7" w:rsidRPr="003A07E7" w:rsidTr="003A07E7">
        <w:trPr>
          <w:gridAfter w:val="2"/>
          <w:wAfter w:w="110" w:type="dxa"/>
          <w:trHeight w:val="300"/>
        </w:trPr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0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7E7" w:rsidRPr="003A07E7" w:rsidRDefault="003A07E7" w:rsidP="003A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C60FE" w:rsidRDefault="001C60FE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Пояснительная информация</w:t>
      </w: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вопросу «О результатах оценки налоговых расходов</w:t>
      </w: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 сельского поселения</w:t>
      </w: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Pr="00B939C6" w:rsidRDefault="00B939C6" w:rsidP="00B9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расходы Ростовской области </w:t>
      </w: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это выпадающие доходы бюджета Недвиговского сельского поселения Мясниковского района, обусловленные налоговыми льготами и иными освобождениями по налогам, предусмотренными в качестве мер поддержки в соответствии с целями муниципальных программ Недвиговского сельского поселения.</w:t>
      </w:r>
    </w:p>
    <w:p w:rsidR="00B939C6" w:rsidRPr="00B939C6" w:rsidRDefault="00B939C6" w:rsidP="00B939C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проведению ежегодной оценки эффективности налоговых расходов Недвиговского сельского поселения, обусловленных местными налоговыми льготами, определены Бюджетным кодексом Российской Федерации и соглашением от 03.02.2023 «О мерах по социально-экономическому развитию и оздоровлению муниципальных финансов Недвиговского сельского поселения Мясниковского района».</w:t>
      </w:r>
    </w:p>
    <w:p w:rsidR="00B939C6" w:rsidRPr="00B939C6" w:rsidRDefault="00B939C6" w:rsidP="00B9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налоговых расходов Недвиговского сельского поселения проведена в соответствии с постановлением Администрации Недвиговского сельского поселения от 06.11.2019 № 119 «Об утверждении правил формирования перечня налоговых расходов в муниципальном образовании Недвиговского сельское поселение и оценки налоговых расходов в муниципальном образовании Недвиговского сельское поселение» с учетом требований к оценке налоговых расходов муниципальных образований,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B939C6" w:rsidRPr="00B939C6" w:rsidRDefault="00B939C6" w:rsidP="00B9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налоговых расходов Недвиговского сельского поселения проведена с учетом итогов 2024 года. </w:t>
      </w:r>
    </w:p>
    <w:p w:rsidR="00B939C6" w:rsidRPr="00B939C6" w:rsidRDefault="00B939C6" w:rsidP="00B9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Собрания депутатов от 28.11.2023 № 82 «О земельном налоге»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учетом изменений установлены налоговые льготы (полное освобождение) следующим  категориям налогоплательщиков: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Героям Советского Союза, Героям Российской Федерации, Героям Социалистического труда, полным кавалерам орденов Славы, Трудовой Славы и «За службу Родине в Вооруженных силах СССР»;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ветеранам и инвалидам Великой Отечественной войны, а также ветеранам и инвалидам боевых действий;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физическим лицам, имеющим право на получение социальной поддержки в соответствии с </w:t>
      </w:r>
      <w:hyperlink r:id="rId9" w:history="1">
        <w:r w:rsidRPr="00B939C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Российской Федерации "О социальной защите граждан, подвергшихся воздействию радиации вследствие катастрофы на Чернобыльской АЭС" (в редакции </w:t>
      </w:r>
      <w:hyperlink r:id="rId10" w:history="1">
        <w:r w:rsidRPr="00B939C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Закона</w:t>
        </w:r>
      </w:hyperlink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Российской Федерации от 18 июня 1992 года N 3061-1), в соответствии с Федеральным </w:t>
      </w:r>
      <w:hyperlink r:id="rId11" w:history="1">
        <w:r w:rsidRPr="00B939C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 </w:t>
      </w:r>
      <w:hyperlink r:id="rId12" w:history="1">
        <w:r w:rsidRPr="00B939C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физическим лицам, получившим или перенесшим лучевую болезнь или ставшими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инвалидам I группы инвалидности;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7) инвалидам с детства;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8)детям-инвалидам, их родителям (усыновителям), опекунам (попечителям);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9) физическим лицам, имеющим трех и более несовершеннолетних детей и совместно проживающих с ними, в части земельных участков, приобретенных в соответствии со ст. 8.2 Областного закона от 22.07.2003г. №19-ЗС «О регулировании земельный отношений в Ростовской области»;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10) муниципальным бюджетным учреждениям;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11) муниципальным казенным учреждениям.</w:t>
      </w:r>
    </w:p>
    <w:p w:rsidR="00B939C6" w:rsidRPr="00B939C6" w:rsidRDefault="00B939C6" w:rsidP="00B939C6">
      <w:pPr>
        <w:shd w:val="clear" w:color="auto" w:fill="F0EFEF"/>
        <w:spacing w:after="0" w:line="240" w:lineRule="atLeast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939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 12) гражданам, призванным на военную службу по мобилизации в Вооруженные силы Российской Федерации,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Федерации, а также их супругам, несовершеннолетним детям, родителям (усыновителям).</w:t>
      </w:r>
    </w:p>
    <w:p w:rsidR="00B939C6" w:rsidRPr="00B939C6" w:rsidRDefault="00B939C6" w:rsidP="00B939C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0EFEF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0EFEF"/>
          <w:lang w:eastAsia="ru-RU"/>
        </w:rPr>
        <w:t>По итогам 2024 года в соответствии с нормативно-правовыми актами  сельского поселения предоставлены налоговые льготы  на общую сумму 2898,6 тыс. рублей (приложение), в том числе по земельному налогу на 2898,6 тыс. рублей.</w:t>
      </w:r>
    </w:p>
    <w:p w:rsidR="00B939C6" w:rsidRPr="00B939C6" w:rsidRDefault="00B939C6" w:rsidP="00B939C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оценки налоговые расходы Недвиговского сельского поселения распределены в зависимости от их целевой составляющей:</w:t>
      </w:r>
    </w:p>
    <w:p w:rsidR="00B939C6" w:rsidRPr="00B939C6" w:rsidRDefault="00B939C6" w:rsidP="00B939C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</w:t>
      </w: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направленные на 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муниципального образования – 2877,0  рублей; </w:t>
      </w:r>
    </w:p>
    <w:p w:rsidR="00B939C6" w:rsidRPr="00B939C6" w:rsidRDefault="00B939C6" w:rsidP="00B939C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</w:t>
      </w: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обусловленные необходимостью обеспечения социальной защиты (поддержки) населения – 21,6 тыс. рублей.</w:t>
      </w:r>
    </w:p>
    <w:p w:rsidR="00B939C6" w:rsidRPr="00B939C6" w:rsidRDefault="00B939C6" w:rsidP="00B939C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все востребованные налоговые льготы признаны эффективными.  </w:t>
      </w:r>
    </w:p>
    <w:p w:rsidR="00B939C6" w:rsidRPr="00B939C6" w:rsidRDefault="00B939C6" w:rsidP="00B93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рассмотрения оценки налоговых расходов Недвиговского сельского поселения будут учтены при формировании основных направлений бюджетной и налоговой политики Недвиговского сельского поселения, а также при проведении оценки эффективности реализации муниципальных программ Недвиговского сельского поселения. </w:t>
      </w: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B939C6">
      <w:pPr>
        <w:autoSpaceDE w:val="0"/>
        <w:autoSpaceDN w:val="0"/>
        <w:adjustRightInd w:val="0"/>
        <w:spacing w:after="0" w:line="240" w:lineRule="auto"/>
        <w:ind w:left="7787" w:firstLine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Pr="00B939C6" w:rsidRDefault="00B939C6" w:rsidP="00B939C6">
      <w:pPr>
        <w:autoSpaceDE w:val="0"/>
        <w:autoSpaceDN w:val="0"/>
        <w:adjustRightInd w:val="0"/>
        <w:spacing w:after="0" w:line="240" w:lineRule="auto"/>
        <w:ind w:left="13451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</w:t>
      </w:r>
    </w:p>
    <w:p w:rsidR="00B939C6" w:rsidRPr="00B939C6" w:rsidRDefault="00B939C6" w:rsidP="00B939C6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Pr="00B939C6" w:rsidRDefault="00B939C6" w:rsidP="00B939C6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УТВЕРЖДАЮ:</w:t>
      </w:r>
    </w:p>
    <w:p w:rsidR="00B939C6" w:rsidRPr="00B939C6" w:rsidRDefault="00B939C6" w:rsidP="00B939C6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Глава Администрации Недвиговского</w:t>
      </w:r>
    </w:p>
    <w:p w:rsidR="00B939C6" w:rsidRPr="00B939C6" w:rsidRDefault="00B939C6" w:rsidP="00B939C6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сельского поселения</w:t>
      </w: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</w:t>
      </w:r>
      <w:r w:rsidR="000E36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Е.Е.Харахаш</w:t>
      </w: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ян__________13.08.2025г.</w:t>
      </w: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Информация</w:t>
      </w: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39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объемах налоговых расходов, обусловленных налоговыми льготами (пониженными ставками по налогам), установленными нормативными правовыми актами Администрации Недвиговского сельского поселения, по категориям налогоплательщиков по итогам 2024г.</w:t>
      </w:r>
    </w:p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8"/>
        <w:gridCol w:w="6119"/>
        <w:gridCol w:w="2097"/>
      </w:tblGrid>
      <w:tr w:rsidR="00B939C6" w:rsidRPr="00B939C6" w:rsidTr="00A16C0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ind w:firstLine="447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№</w:t>
            </w:r>
          </w:p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ind w:firstLine="447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п/п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Категория налогоплательщика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Объем налоговых расходов</w:t>
            </w:r>
          </w:p>
        </w:tc>
      </w:tr>
    </w:tbl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36"/>
        <w:gridCol w:w="6102"/>
        <w:gridCol w:w="2126"/>
      </w:tblGrid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3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Всего налоговых расходов Недвиговского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2898,6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1.1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Земельный налог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2877,0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1.2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Земельный налог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 xml:space="preserve">            21,6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1.3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0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Всего по земельному налогу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2877,0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2.1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Муниципальные бюджетные  и казенные учреждения, финансовое обеспечение которых осуществляется за счет средств местного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2877,0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Всего по земельному налогу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21,6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3.1.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 xml:space="preserve">Лица, которые имеют </w:t>
            </w:r>
            <w:r w:rsidRPr="00B939C6">
              <w:rPr>
                <w:iCs/>
                <w:sz w:val="28"/>
                <w:szCs w:val="28"/>
                <w:lang w:val="en-US"/>
              </w:rPr>
              <w:t>I</w:t>
            </w:r>
            <w:r w:rsidRPr="00B939C6">
              <w:rPr>
                <w:iCs/>
                <w:sz w:val="28"/>
                <w:szCs w:val="28"/>
              </w:rPr>
              <w:t xml:space="preserve"> и </w:t>
            </w:r>
            <w:r w:rsidRPr="00B939C6">
              <w:rPr>
                <w:iCs/>
                <w:sz w:val="28"/>
                <w:szCs w:val="28"/>
                <w:lang w:val="en-US"/>
              </w:rPr>
              <w:t>II</w:t>
            </w:r>
            <w:r w:rsidRPr="00B939C6">
              <w:rPr>
                <w:iCs/>
                <w:sz w:val="28"/>
                <w:szCs w:val="28"/>
              </w:rPr>
              <w:t xml:space="preserve"> группу инвалидности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1,6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3.2.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 xml:space="preserve">Инвалиды с детства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7,1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3.3.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Ветераны и инвалиды Великой Отечественной войны, Ветераны и инвалиды боевых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11,1</w:t>
            </w:r>
          </w:p>
        </w:tc>
      </w:tr>
      <w:tr w:rsidR="00B939C6" w:rsidRPr="00B939C6" w:rsidTr="00A16C0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3.4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физические лица, имеющие право на получение социальной поддержки в соответствии с Законом РФ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C6" w:rsidRPr="00B939C6" w:rsidRDefault="00B939C6" w:rsidP="00B939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B939C6">
              <w:rPr>
                <w:iCs/>
                <w:sz w:val="28"/>
                <w:szCs w:val="28"/>
              </w:rPr>
              <w:t>1,8</w:t>
            </w:r>
          </w:p>
        </w:tc>
      </w:tr>
    </w:tbl>
    <w:p w:rsidR="00B939C6" w:rsidRPr="00B939C6" w:rsidRDefault="00B939C6" w:rsidP="00B939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9C6" w:rsidRDefault="00B939C6" w:rsidP="008E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39C6" w:rsidSect="00B939C6">
      <w:pgSz w:w="16838" w:h="11906" w:orient="landscape"/>
      <w:pgMar w:top="1559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B3" w:rsidRDefault="004E1CB3" w:rsidP="00D45F3C">
      <w:pPr>
        <w:spacing w:after="0" w:line="240" w:lineRule="auto"/>
      </w:pPr>
      <w:r>
        <w:separator/>
      </w:r>
    </w:p>
  </w:endnote>
  <w:endnote w:type="continuationSeparator" w:id="0">
    <w:p w:rsidR="004E1CB3" w:rsidRDefault="004E1CB3" w:rsidP="00D4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B3" w:rsidRDefault="004E1CB3" w:rsidP="00D45F3C">
      <w:pPr>
        <w:spacing w:after="0" w:line="240" w:lineRule="auto"/>
      </w:pPr>
      <w:r>
        <w:separator/>
      </w:r>
    </w:p>
  </w:footnote>
  <w:footnote w:type="continuationSeparator" w:id="0">
    <w:p w:rsidR="004E1CB3" w:rsidRDefault="004E1CB3" w:rsidP="00D45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C7172"/>
    <w:multiLevelType w:val="hybridMultilevel"/>
    <w:tmpl w:val="209A29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FF"/>
    <w:rsid w:val="000003BB"/>
    <w:rsid w:val="0001552D"/>
    <w:rsid w:val="0005256F"/>
    <w:rsid w:val="000663FF"/>
    <w:rsid w:val="000B14D1"/>
    <w:rsid w:val="000C2E7B"/>
    <w:rsid w:val="000E36D5"/>
    <w:rsid w:val="00143BA8"/>
    <w:rsid w:val="0016724B"/>
    <w:rsid w:val="001C60FE"/>
    <w:rsid w:val="001F014C"/>
    <w:rsid w:val="001F7DC8"/>
    <w:rsid w:val="00215CC2"/>
    <w:rsid w:val="002205C5"/>
    <w:rsid w:val="0026516A"/>
    <w:rsid w:val="00274669"/>
    <w:rsid w:val="00284E01"/>
    <w:rsid w:val="002E0C46"/>
    <w:rsid w:val="00355B71"/>
    <w:rsid w:val="0036515D"/>
    <w:rsid w:val="003A07E7"/>
    <w:rsid w:val="003F54EA"/>
    <w:rsid w:val="004002E8"/>
    <w:rsid w:val="00431CC8"/>
    <w:rsid w:val="004374A7"/>
    <w:rsid w:val="00444437"/>
    <w:rsid w:val="00476C08"/>
    <w:rsid w:val="004B0F61"/>
    <w:rsid w:val="004C65FD"/>
    <w:rsid w:val="004E1CB3"/>
    <w:rsid w:val="00500512"/>
    <w:rsid w:val="005068F0"/>
    <w:rsid w:val="00516966"/>
    <w:rsid w:val="005322AB"/>
    <w:rsid w:val="00542F9B"/>
    <w:rsid w:val="00544D35"/>
    <w:rsid w:val="005640EC"/>
    <w:rsid w:val="00575227"/>
    <w:rsid w:val="005857C9"/>
    <w:rsid w:val="00626180"/>
    <w:rsid w:val="0063526E"/>
    <w:rsid w:val="0063625E"/>
    <w:rsid w:val="00636A0E"/>
    <w:rsid w:val="00690C53"/>
    <w:rsid w:val="00691228"/>
    <w:rsid w:val="006B49C1"/>
    <w:rsid w:val="006F6891"/>
    <w:rsid w:val="00757475"/>
    <w:rsid w:val="007A6DA8"/>
    <w:rsid w:val="007D18AC"/>
    <w:rsid w:val="007D2828"/>
    <w:rsid w:val="007D3B8F"/>
    <w:rsid w:val="007E76E2"/>
    <w:rsid w:val="0080238A"/>
    <w:rsid w:val="00827A84"/>
    <w:rsid w:val="00856EF6"/>
    <w:rsid w:val="008763B4"/>
    <w:rsid w:val="00877317"/>
    <w:rsid w:val="008A5A84"/>
    <w:rsid w:val="008D38CB"/>
    <w:rsid w:val="008E506F"/>
    <w:rsid w:val="00945333"/>
    <w:rsid w:val="009628F5"/>
    <w:rsid w:val="009B3A5A"/>
    <w:rsid w:val="00A37D41"/>
    <w:rsid w:val="00A67341"/>
    <w:rsid w:val="00A973DF"/>
    <w:rsid w:val="00B0448B"/>
    <w:rsid w:val="00B939C6"/>
    <w:rsid w:val="00BE0896"/>
    <w:rsid w:val="00BF0308"/>
    <w:rsid w:val="00C033CE"/>
    <w:rsid w:val="00C21002"/>
    <w:rsid w:val="00C211F0"/>
    <w:rsid w:val="00C56DFC"/>
    <w:rsid w:val="00C7542A"/>
    <w:rsid w:val="00CA6A73"/>
    <w:rsid w:val="00CC2F94"/>
    <w:rsid w:val="00CC3AE0"/>
    <w:rsid w:val="00CC79B0"/>
    <w:rsid w:val="00CF26BD"/>
    <w:rsid w:val="00CF4040"/>
    <w:rsid w:val="00D45F3C"/>
    <w:rsid w:val="00D74F2E"/>
    <w:rsid w:val="00DC5168"/>
    <w:rsid w:val="00E21082"/>
    <w:rsid w:val="00E3469B"/>
    <w:rsid w:val="00E56445"/>
    <w:rsid w:val="00E91D2A"/>
    <w:rsid w:val="00E93C97"/>
    <w:rsid w:val="00EA10A5"/>
    <w:rsid w:val="00EA2CD1"/>
    <w:rsid w:val="00EC6067"/>
    <w:rsid w:val="00F45774"/>
    <w:rsid w:val="00F8301D"/>
    <w:rsid w:val="00F87484"/>
    <w:rsid w:val="00FA7D8E"/>
    <w:rsid w:val="00FD1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9E17F-1A43-4A4A-982E-2609299B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3B4"/>
    <w:pPr>
      <w:ind w:left="720"/>
      <w:contextualSpacing/>
    </w:pPr>
  </w:style>
  <w:style w:type="paragraph" w:customStyle="1" w:styleId="ConsPlusTitle">
    <w:name w:val="ConsPlusTitle"/>
    <w:uiPriority w:val="99"/>
    <w:rsid w:val="001C60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0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5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F3C"/>
  </w:style>
  <w:style w:type="paragraph" w:styleId="a8">
    <w:name w:val="footer"/>
    <w:basedOn w:val="a"/>
    <w:link w:val="a9"/>
    <w:uiPriority w:val="99"/>
    <w:unhideWhenUsed/>
    <w:rsid w:val="00D45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F3C"/>
  </w:style>
  <w:style w:type="character" w:styleId="aa">
    <w:name w:val="Hyperlink"/>
    <w:basedOn w:val="a0"/>
    <w:uiPriority w:val="99"/>
    <w:unhideWhenUsed/>
    <w:rsid w:val="00C21002"/>
    <w:rPr>
      <w:color w:val="0000FF"/>
      <w:u w:val="single"/>
    </w:rPr>
  </w:style>
  <w:style w:type="table" w:styleId="ab">
    <w:name w:val="Table Grid"/>
    <w:basedOn w:val="a1"/>
    <w:uiPriority w:val="39"/>
    <w:rsid w:val="00B9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0620;fld=134;dst=1000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3E315274CC475ED50F23F5CEB0B6ACF89A104AEC332EAF48D1B39544e0v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3E315274CC475ED50F23F5CEB0B6ACF8951346E7332EAF48D1B39544e0v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3E315274CC475ED50F23F5CEB0B6ACF891164AE53F73A54088BF97430E347FFD499D1BB120ACe7v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3E315274CC475ED50F23F5CEB0B6ACF89A104AEC3D2EAF48D1B39544016B68FA00911AB120AC7Fe0v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C8A3-FAA3-4F42-A9B2-7A5F67E5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2025-08-13T13:36:00Z</cp:lastPrinted>
  <dcterms:created xsi:type="dcterms:W3CDTF">2025-08-11T09:45:00Z</dcterms:created>
  <dcterms:modified xsi:type="dcterms:W3CDTF">2025-08-20T07:09:00Z</dcterms:modified>
</cp:coreProperties>
</file>